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15C62" w14:textId="77777777" w:rsidR="00022DA1" w:rsidRPr="007301AF" w:rsidRDefault="00000000">
      <w:pPr>
        <w:spacing w:after="60"/>
        <w:rPr>
          <w:rFonts w:ascii="Aptos Serif" w:hAnsi="Aptos Serif" w:cs="Aptos Serif"/>
          <w:sz w:val="36"/>
          <w:szCs w:val="36"/>
        </w:rPr>
      </w:pPr>
      <w:proofErr w:type="spellStart"/>
      <w:r w:rsidRPr="007301AF">
        <w:rPr>
          <w:rFonts w:ascii="Aptos Serif" w:hAnsi="Aptos Serif" w:cs="Aptos Serif"/>
          <w:sz w:val="36"/>
          <w:szCs w:val="36"/>
        </w:rPr>
        <w:t>Deutschsprachige</w:t>
      </w:r>
      <w:proofErr w:type="spellEnd"/>
      <w:r w:rsidRPr="007301AF">
        <w:rPr>
          <w:rFonts w:ascii="Aptos Serif" w:hAnsi="Aptos Serif" w:cs="Aptos Serif"/>
          <w:sz w:val="36"/>
          <w:szCs w:val="36"/>
        </w:rPr>
        <w:t xml:space="preserve"> </w:t>
      </w:r>
      <w:proofErr w:type="spellStart"/>
      <w:r w:rsidRPr="007301AF">
        <w:rPr>
          <w:rFonts w:ascii="Aptos Serif" w:hAnsi="Aptos Serif" w:cs="Aptos Serif"/>
          <w:sz w:val="36"/>
          <w:szCs w:val="36"/>
        </w:rPr>
        <w:t>Lebenszykluskosten</w:t>
      </w:r>
      <w:proofErr w:type="spellEnd"/>
      <w:r w:rsidRPr="007301AF">
        <w:rPr>
          <w:rFonts w:ascii="Aptos Serif" w:hAnsi="Aptos Serif" w:cs="Aptos Serif"/>
          <w:sz w:val="36"/>
          <w:szCs w:val="36"/>
        </w:rPr>
        <w:t>-Rechner</w:t>
      </w:r>
    </w:p>
    <w:tbl>
      <w:tblPr>
        <w:tblStyle w:val="a"/>
        <w:tblW w:w="14730" w:type="dxa"/>
        <w:tblInd w:w="0" w:type="dxa"/>
        <w:tblBorders>
          <w:top w:val="single" w:sz="4" w:space="0" w:color="9CC3E5"/>
          <w:left w:val="single" w:sz="4" w:space="0" w:color="9CC3E5"/>
          <w:bottom w:val="single" w:sz="4" w:space="0" w:color="9CC3E5"/>
          <w:right w:val="single" w:sz="4" w:space="0" w:color="9CC3E5"/>
          <w:insideH w:val="single" w:sz="4" w:space="0" w:color="9CC3E5"/>
          <w:insideV w:val="single" w:sz="4" w:space="0" w:color="9CC3E5"/>
        </w:tblBorders>
        <w:tblLayout w:type="fixed"/>
        <w:tblLook w:val="04A0" w:firstRow="1" w:lastRow="0" w:firstColumn="1" w:lastColumn="0" w:noHBand="0" w:noVBand="1"/>
      </w:tblPr>
      <w:tblGrid>
        <w:gridCol w:w="750"/>
        <w:gridCol w:w="1230"/>
        <w:gridCol w:w="1275"/>
        <w:gridCol w:w="1845"/>
        <w:gridCol w:w="1275"/>
        <w:gridCol w:w="1140"/>
        <w:gridCol w:w="1275"/>
        <w:gridCol w:w="1410"/>
        <w:gridCol w:w="4530"/>
      </w:tblGrid>
      <w:tr w:rsidR="00022DA1" w14:paraId="0383DB3A" w14:textId="77777777" w:rsidTr="00022D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  <w:vAlign w:val="center"/>
          </w:tcPr>
          <w:p w14:paraId="0341EC74" w14:textId="77777777" w:rsidR="00022DA1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Land</w:t>
            </w:r>
          </w:p>
        </w:tc>
        <w:tc>
          <w:tcPr>
            <w:tcW w:w="1230" w:type="dxa"/>
            <w:vAlign w:val="center"/>
          </w:tcPr>
          <w:p w14:paraId="1318D13F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Name </w:t>
            </w:r>
          </w:p>
        </w:tc>
        <w:tc>
          <w:tcPr>
            <w:tcW w:w="1275" w:type="dxa"/>
            <w:vAlign w:val="center"/>
          </w:tcPr>
          <w:p w14:paraId="3A200CB8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Verant-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wortlich</w:t>
            </w:r>
            <w:proofErr w:type="spellEnd"/>
          </w:p>
        </w:tc>
        <w:tc>
          <w:tcPr>
            <w:tcW w:w="1845" w:type="dxa"/>
            <w:vAlign w:val="center"/>
          </w:tcPr>
          <w:p w14:paraId="7A94CD7A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Produktgruppe</w:t>
            </w:r>
            <w:proofErr w:type="spellEnd"/>
          </w:p>
        </w:tc>
        <w:tc>
          <w:tcPr>
            <w:tcW w:w="1275" w:type="dxa"/>
            <w:vAlign w:val="center"/>
          </w:tcPr>
          <w:p w14:paraId="399BAAF8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</w:t>
            </w:r>
          </w:p>
        </w:tc>
        <w:tc>
          <w:tcPr>
            <w:tcW w:w="1140" w:type="dxa"/>
            <w:vAlign w:val="center"/>
          </w:tcPr>
          <w:p w14:paraId="23FACA48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Externe Umwelt-</w:t>
            </w:r>
            <w:proofErr w:type="spellStart"/>
            <w:r>
              <w:rPr>
                <w:rFonts w:ascii="Arial" w:eastAsia="Arial" w:hAnsi="Arial" w:cs="Arial"/>
              </w:rPr>
              <w:t>kosten</w:t>
            </w:r>
            <w:proofErr w:type="spellEnd"/>
          </w:p>
        </w:tc>
        <w:tc>
          <w:tcPr>
            <w:tcW w:w="1275" w:type="dxa"/>
            <w:vAlign w:val="center"/>
          </w:tcPr>
          <w:p w14:paraId="672EEBFE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Format</w:t>
            </w:r>
          </w:p>
        </w:tc>
        <w:tc>
          <w:tcPr>
            <w:tcW w:w="1410" w:type="dxa"/>
            <w:vAlign w:val="center"/>
          </w:tcPr>
          <w:p w14:paraId="0E206630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Schwierig-keitsgrad</w:t>
            </w:r>
            <w:proofErr w:type="spellEnd"/>
          </w:p>
        </w:tc>
        <w:tc>
          <w:tcPr>
            <w:tcW w:w="4530" w:type="dxa"/>
            <w:vAlign w:val="center"/>
          </w:tcPr>
          <w:p w14:paraId="0BFCFD08" w14:textId="77777777" w:rsidR="00022DA1" w:rsidRDefault="000000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Link</w:t>
            </w:r>
          </w:p>
        </w:tc>
      </w:tr>
      <w:tr w:rsidR="00022DA1" w14:paraId="7C9CCB58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747DDFD6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DE</w:t>
            </w:r>
          </w:p>
        </w:tc>
        <w:tc>
          <w:tcPr>
            <w:tcW w:w="1230" w:type="dxa"/>
          </w:tcPr>
          <w:p w14:paraId="1C01158C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LCC-CO2</w:t>
            </w:r>
          </w:p>
        </w:tc>
        <w:tc>
          <w:tcPr>
            <w:tcW w:w="1275" w:type="dxa"/>
          </w:tcPr>
          <w:p w14:paraId="70A458A0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Umwelt-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Bundes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  <w:t>amt</w:t>
            </w:r>
          </w:p>
        </w:tc>
        <w:tc>
          <w:tcPr>
            <w:tcW w:w="1845" w:type="dxa"/>
          </w:tcPr>
          <w:p w14:paraId="6BE8D7E0" w14:textId="77777777" w:rsidR="00022DA1" w:rsidRPr="00491D20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  <w:lang w:val="de-DE"/>
              </w:rPr>
            </w:pPr>
            <w:r w:rsidRPr="00491D20">
              <w:rPr>
                <w:rFonts w:ascii="Arial" w:eastAsia="Arial" w:hAnsi="Arial" w:cs="Arial"/>
                <w:lang w:val="de-DE"/>
              </w:rPr>
              <w:t>Kein Fokus auf bestimmte Produkte</w:t>
            </w:r>
          </w:p>
        </w:tc>
        <w:tc>
          <w:tcPr>
            <w:tcW w:w="1275" w:type="dxa"/>
          </w:tcPr>
          <w:p w14:paraId="5EAE9FD7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6C36D17F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275" w:type="dxa"/>
          </w:tcPr>
          <w:p w14:paraId="0E0FDF8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11FF61E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Komplex</w:t>
            </w:r>
            <w:proofErr w:type="spellEnd"/>
          </w:p>
        </w:tc>
        <w:tc>
          <w:tcPr>
            <w:tcW w:w="4530" w:type="dxa"/>
          </w:tcPr>
          <w:p w14:paraId="0D5C0B01" w14:textId="77777777" w:rsidR="00022DA1" w:rsidRDefault="00000000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7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https://www.umweltbundesamt.de/themen/neues-uba-tool-zur-berechnung-von-lebenszyklus-co2</w:t>
              </w:r>
            </w:hyperlink>
          </w:p>
          <w:p w14:paraId="1F1ED34C" w14:textId="77777777" w:rsidR="00022DA1" w:rsidRDefault="00000000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8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https://www.umweltbundesamt.de/sites/default/files/medien/479/publikationen/uba_lcc-co2_tool_vorlage_v1.0_final.xlsx</w:t>
              </w:r>
            </w:hyperlink>
          </w:p>
        </w:tc>
      </w:tr>
      <w:tr w:rsidR="00022DA1" w14:paraId="20B5D42A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2631ECC6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DE</w:t>
            </w:r>
          </w:p>
        </w:tc>
        <w:tc>
          <w:tcPr>
            <w:tcW w:w="1230" w:type="dxa"/>
          </w:tcPr>
          <w:p w14:paraId="645540DE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LCC-Tool</w:t>
            </w:r>
          </w:p>
        </w:tc>
        <w:tc>
          <w:tcPr>
            <w:tcW w:w="1275" w:type="dxa"/>
          </w:tcPr>
          <w:p w14:paraId="35A675CB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Umwelt-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Bundes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  <w:t>amt</w:t>
            </w:r>
          </w:p>
        </w:tc>
        <w:tc>
          <w:tcPr>
            <w:tcW w:w="1845" w:type="dxa"/>
          </w:tcPr>
          <w:p w14:paraId="4E01AADC" w14:textId="77777777" w:rsidR="00022DA1" w:rsidRPr="00491D20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  <w:lang w:val="de-DE"/>
              </w:rPr>
            </w:pPr>
            <w:r w:rsidRPr="00491D20">
              <w:rPr>
                <w:rFonts w:ascii="Arial" w:eastAsia="Arial" w:hAnsi="Arial" w:cs="Arial"/>
                <w:lang w:val="de-DE"/>
              </w:rPr>
              <w:t>Computer, Monitore, Multifunktions-geräte, Rechenzentren, Kühlgeräte, Geschirrspüler, Bodenbeläge, Gartengeräte</w:t>
            </w:r>
          </w:p>
        </w:tc>
        <w:tc>
          <w:tcPr>
            <w:tcW w:w="1275" w:type="dxa"/>
          </w:tcPr>
          <w:p w14:paraId="3104AA04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1AFB2B1B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(X)</w:t>
            </w:r>
            <w:r>
              <w:rPr>
                <w:rFonts w:ascii="Arial" w:eastAsia="Arial" w:hAnsi="Arial" w:cs="Arial"/>
                <w:vertAlign w:val="superscript"/>
              </w:rPr>
              <w:footnoteReference w:id="1"/>
            </w:r>
          </w:p>
        </w:tc>
        <w:tc>
          <w:tcPr>
            <w:tcW w:w="1275" w:type="dxa"/>
          </w:tcPr>
          <w:p w14:paraId="30B16182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1FF682A2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4EFE427D" w14:textId="77777777" w:rsidR="00022DA1" w:rsidRDefault="00000000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  <w:color w:val="0563C1"/>
                <w:u w:val="single"/>
              </w:rPr>
            </w:pPr>
            <w:hyperlink r:id="rId9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https://www.umweltbundesamt.de/dokument/berechnungswerkzeug-fuer-lebenszykluskosten?utm_source=chatgpt.com</w:t>
              </w:r>
            </w:hyperlink>
          </w:p>
          <w:p w14:paraId="0B4993C0" w14:textId="77777777" w:rsidR="00022DA1" w:rsidRDefault="00000000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  <w:color w:val="0563C1"/>
                <w:u w:val="single"/>
              </w:rPr>
            </w:pPr>
            <w:hyperlink r:id="rId10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https://www.umweltbundesamt.de/sites/default/files/medien/379/dokumente/berechnungswerkzeug_fuer_lebenszykluskosten_verschiedener_produkte_lcc-tool_uba_2021_11_10.xlsm</w:t>
              </w:r>
            </w:hyperlink>
          </w:p>
        </w:tc>
      </w:tr>
      <w:tr w:rsidR="00022DA1" w14:paraId="40C6C88F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7A99178F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5E29D404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</w:t>
            </w:r>
            <w:r>
              <w:rPr>
                <w:rFonts w:ascii="Arial" w:eastAsia="Arial" w:hAnsi="Arial" w:cs="Arial"/>
              </w:rPr>
              <w:br/>
              <w:t>Tools</w:t>
            </w:r>
          </w:p>
        </w:tc>
        <w:tc>
          <w:tcPr>
            <w:tcW w:w="1275" w:type="dxa"/>
          </w:tcPr>
          <w:p w14:paraId="05B77C17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  <w:vertAlign w:val="superscript"/>
              </w:rPr>
              <w:footnoteReference w:id="2"/>
            </w:r>
          </w:p>
        </w:tc>
        <w:tc>
          <w:tcPr>
            <w:tcW w:w="1845" w:type="dxa"/>
          </w:tcPr>
          <w:p w14:paraId="6B2041A4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Mehrere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Produktgruppen</w:t>
            </w:r>
            <w:proofErr w:type="spellEnd"/>
            <w:r>
              <w:rPr>
                <w:rFonts w:ascii="Arial" w:eastAsia="Arial" w:hAnsi="Arial" w:cs="Arial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</w:rPr>
              <w:t>Siehe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unten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</w:tc>
        <w:tc>
          <w:tcPr>
            <w:tcW w:w="1275" w:type="dxa"/>
          </w:tcPr>
          <w:p w14:paraId="4F830EC3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71DA351D" w14:textId="77777777" w:rsidR="00022DA1" w:rsidRDefault="00022D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5B34976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0BA19D58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521DF8A8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1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https://www.nabe.gv.at/tco-tools/</w:t>
              </w:r>
            </w:hyperlink>
          </w:p>
          <w:p w14:paraId="62D92E01" w14:textId="77777777" w:rsidR="00022DA1" w:rsidRDefault="00022D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022DA1" w14:paraId="7889D798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2508FAE1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648D56EA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1D4C2C4C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</w:p>
        </w:tc>
        <w:tc>
          <w:tcPr>
            <w:tcW w:w="1845" w:type="dxa"/>
          </w:tcPr>
          <w:p w14:paraId="0E4C188F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Computer, Notebooks und </w:t>
            </w:r>
            <w:proofErr w:type="spellStart"/>
            <w:r>
              <w:rPr>
                <w:rFonts w:ascii="Arial" w:eastAsia="Arial" w:hAnsi="Arial" w:cs="Arial"/>
              </w:rPr>
              <w:t>Monitore</w:t>
            </w:r>
            <w:proofErr w:type="spellEnd"/>
          </w:p>
        </w:tc>
        <w:tc>
          <w:tcPr>
            <w:tcW w:w="1275" w:type="dxa"/>
          </w:tcPr>
          <w:p w14:paraId="1856DB3A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5724F92A" w14:textId="77777777" w:rsidR="00022DA1" w:rsidRDefault="00022D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4077A9D5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</w:p>
          <w:p w14:paraId="49BB2798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2BEADC8B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6C1B90AB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2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https://www.nabe.gv.at/wp-content/uploads/2022/06/naBe-TCO-Tool-IKT_beta.xlsx</w:t>
              </w:r>
            </w:hyperlink>
          </w:p>
        </w:tc>
      </w:tr>
      <w:tr w:rsidR="00022DA1" w14:paraId="76A59C1F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5B20DC93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16BAE512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1AF2AC12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6AC001C8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Fernsehgeräte</w:t>
            </w:r>
            <w:proofErr w:type="spellEnd"/>
          </w:p>
        </w:tc>
        <w:tc>
          <w:tcPr>
            <w:tcW w:w="1275" w:type="dxa"/>
          </w:tcPr>
          <w:p w14:paraId="63114E4A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29F557A8" w14:textId="77777777" w:rsidR="00022DA1" w:rsidRDefault="00022D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44309BA7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17D0246C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2711F30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3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https://www.nabe.gv.at/wp-content/uploads/2022/06/naBe-TCO-Tool-Fernsehgeraete_beta.xlsx</w:t>
              </w:r>
            </w:hyperlink>
          </w:p>
        </w:tc>
      </w:tr>
      <w:tr w:rsidR="00022DA1" w14:paraId="231ACD1C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4A635B21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AT</w:t>
            </w:r>
          </w:p>
        </w:tc>
        <w:tc>
          <w:tcPr>
            <w:tcW w:w="1230" w:type="dxa"/>
          </w:tcPr>
          <w:p w14:paraId="60ABE338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3D38BA34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444C3515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Dunstabzugshauben</w:t>
            </w:r>
            <w:proofErr w:type="spellEnd"/>
          </w:p>
        </w:tc>
        <w:tc>
          <w:tcPr>
            <w:tcW w:w="1275" w:type="dxa"/>
          </w:tcPr>
          <w:p w14:paraId="3A9D3874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3C8B7B1B" w14:textId="77777777" w:rsidR="00022DA1" w:rsidRDefault="00022D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4DFE80CB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379FB840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056C3430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4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https://www.nabe.gv.at/wp-content/uploads/2022/06/naBe-TCO-Tool-Dunstabzugshauben_beta.xlsx</w:t>
              </w:r>
            </w:hyperlink>
          </w:p>
        </w:tc>
      </w:tr>
      <w:tr w:rsidR="00022DA1" w14:paraId="53814928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563B8370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442E387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3C398387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05779868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Geschirrspüler</w:t>
            </w:r>
            <w:proofErr w:type="spellEnd"/>
          </w:p>
        </w:tc>
        <w:tc>
          <w:tcPr>
            <w:tcW w:w="1275" w:type="dxa"/>
          </w:tcPr>
          <w:p w14:paraId="581E7066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22CACFC0" w14:textId="77777777" w:rsidR="00022DA1" w:rsidRDefault="00022D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5990B24B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1F14D445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7D20198E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5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https://www.nabe.gv.at/wp-content/uploads/2022/06/naBe-TCO-Tool-Geschirrspueler_beta.xlsx</w:t>
              </w:r>
            </w:hyperlink>
          </w:p>
        </w:tc>
      </w:tr>
      <w:tr w:rsidR="00022DA1" w14:paraId="4A83147E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21E06504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389009FE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08DC3051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02363B24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Kühl- und </w:t>
            </w:r>
            <w:proofErr w:type="spellStart"/>
            <w:r>
              <w:rPr>
                <w:rFonts w:ascii="Arial" w:eastAsia="Arial" w:hAnsi="Arial" w:cs="Arial"/>
              </w:rPr>
              <w:t>Gefriergeräte</w:t>
            </w:r>
            <w:proofErr w:type="spellEnd"/>
          </w:p>
        </w:tc>
        <w:tc>
          <w:tcPr>
            <w:tcW w:w="1275" w:type="dxa"/>
          </w:tcPr>
          <w:p w14:paraId="758791E4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6CF4D269" w14:textId="77777777" w:rsidR="00022DA1" w:rsidRDefault="00022D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0738FD36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3056A5DC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0725A6F7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6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https://www.nabe.gv.at/wp-content/uploads/2022/06/naBe-TCO-Tool-Kuehl-und-Gefriergeraete_beta-1.xlsx</w:t>
              </w:r>
            </w:hyperlink>
          </w:p>
        </w:tc>
      </w:tr>
      <w:tr w:rsidR="00022DA1" w14:paraId="01B4A9D5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21B5F98C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5D33262E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0E4CA701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2DAF813E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Lampen</w:t>
            </w:r>
          </w:p>
        </w:tc>
        <w:tc>
          <w:tcPr>
            <w:tcW w:w="1275" w:type="dxa"/>
          </w:tcPr>
          <w:p w14:paraId="40FE03FC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6BEBB9EE" w14:textId="77777777" w:rsidR="00022DA1" w:rsidRDefault="00022D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4D48C211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7B49E183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5C5D4889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7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https://www.nabe.gv.at/wp-content/uploads/2022/06/naBe-TCO-Tool-Lampen_beta.xlsx</w:t>
              </w:r>
            </w:hyperlink>
          </w:p>
        </w:tc>
      </w:tr>
      <w:tr w:rsidR="00022DA1" w14:paraId="255E19D4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0AE3FFBD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67D6A158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2FF899D5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6F324802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Wäschetrockner</w:t>
            </w:r>
            <w:proofErr w:type="spellEnd"/>
          </w:p>
        </w:tc>
        <w:tc>
          <w:tcPr>
            <w:tcW w:w="1275" w:type="dxa"/>
          </w:tcPr>
          <w:p w14:paraId="77016770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0BEA377D" w14:textId="77777777" w:rsidR="00022DA1" w:rsidRDefault="00022D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335F7D5E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71595982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0BCBD2AE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8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https://www.nabe.gv.at/wp-content/uploads/2022/06/naBe-TCO-Tool-Waeschetrockner_beta.xlsx</w:t>
              </w:r>
            </w:hyperlink>
          </w:p>
        </w:tc>
      </w:tr>
      <w:tr w:rsidR="00022DA1" w14:paraId="61079DC6" w14:textId="77777777" w:rsidTr="00022D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2611B1D5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0FE00DBA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217B47C7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117D6168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Wasch-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maschinen</w:t>
            </w:r>
            <w:proofErr w:type="spellEnd"/>
          </w:p>
        </w:tc>
        <w:tc>
          <w:tcPr>
            <w:tcW w:w="1275" w:type="dxa"/>
          </w:tcPr>
          <w:p w14:paraId="120E8A88" w14:textId="77777777" w:rsidR="00022DA1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52E53C47" w14:textId="77777777" w:rsidR="00022DA1" w:rsidRDefault="00022D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3F464476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05BD4673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49446C9D" w14:textId="77777777" w:rsidR="00022DA1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19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https://www.nabe.gv.at/wp-content/uploads/2022/06/naBe-TCO-Tool-Waschmaschinen_beta.xlsx</w:t>
              </w:r>
            </w:hyperlink>
          </w:p>
        </w:tc>
      </w:tr>
      <w:tr w:rsidR="00022DA1" w14:paraId="49231BC8" w14:textId="77777777" w:rsidTr="00022D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" w:type="dxa"/>
          </w:tcPr>
          <w:p w14:paraId="7C3C8D7E" w14:textId="77777777" w:rsidR="00022DA1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AT</w:t>
            </w:r>
          </w:p>
        </w:tc>
        <w:tc>
          <w:tcPr>
            <w:tcW w:w="1230" w:type="dxa"/>
          </w:tcPr>
          <w:p w14:paraId="3A0D0F70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TCO-Tool</w:t>
            </w:r>
          </w:p>
        </w:tc>
        <w:tc>
          <w:tcPr>
            <w:tcW w:w="1275" w:type="dxa"/>
          </w:tcPr>
          <w:p w14:paraId="22160E7C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naBe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Plattform</w:t>
            </w:r>
            <w:proofErr w:type="spellEnd"/>
            <w:r>
              <w:rPr>
                <w:rFonts w:ascii="Arial" w:eastAsia="Arial" w:hAnsi="Arial" w:cs="Arial"/>
              </w:rPr>
              <w:t xml:space="preserve"> &amp; BMLUK</w:t>
            </w:r>
          </w:p>
        </w:tc>
        <w:tc>
          <w:tcPr>
            <w:tcW w:w="1845" w:type="dxa"/>
          </w:tcPr>
          <w:p w14:paraId="433679DF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Kaffee</w:t>
            </w:r>
            <w:proofErr w:type="spellEnd"/>
            <w:r>
              <w:rPr>
                <w:rFonts w:ascii="Arial" w:eastAsia="Arial" w:hAnsi="Arial" w:cs="Arial"/>
              </w:rPr>
              <w:t>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maschinen</w:t>
            </w:r>
            <w:proofErr w:type="spellEnd"/>
          </w:p>
        </w:tc>
        <w:tc>
          <w:tcPr>
            <w:tcW w:w="1275" w:type="dxa"/>
          </w:tcPr>
          <w:p w14:paraId="1BEE3D26" w14:textId="77777777" w:rsidR="00022DA1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</w:t>
            </w:r>
          </w:p>
        </w:tc>
        <w:tc>
          <w:tcPr>
            <w:tcW w:w="1140" w:type="dxa"/>
          </w:tcPr>
          <w:p w14:paraId="1DACAC2E" w14:textId="77777777" w:rsidR="00022DA1" w:rsidRDefault="00022D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275" w:type="dxa"/>
          </w:tcPr>
          <w:p w14:paraId="04561E3B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Excel-</w:t>
            </w:r>
            <w:r>
              <w:rPr>
                <w:rFonts w:ascii="Arial" w:eastAsia="Arial" w:hAnsi="Arial" w:cs="Arial"/>
              </w:rPr>
              <w:br/>
            </w:r>
            <w:proofErr w:type="spellStart"/>
            <w:r>
              <w:rPr>
                <w:rFonts w:ascii="Arial" w:eastAsia="Arial" w:hAnsi="Arial" w:cs="Arial"/>
              </w:rPr>
              <w:t>Datei</w:t>
            </w:r>
            <w:proofErr w:type="spellEnd"/>
          </w:p>
        </w:tc>
        <w:tc>
          <w:tcPr>
            <w:tcW w:w="1410" w:type="dxa"/>
          </w:tcPr>
          <w:p w14:paraId="76D275C7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Einfach</w:t>
            </w:r>
            <w:proofErr w:type="spellEnd"/>
          </w:p>
        </w:tc>
        <w:tc>
          <w:tcPr>
            <w:tcW w:w="4530" w:type="dxa"/>
          </w:tcPr>
          <w:p w14:paraId="02FD43EA" w14:textId="77777777" w:rsidR="00022DA1" w:rsidRDefault="000000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hyperlink r:id="rId20">
              <w:r>
                <w:rPr>
                  <w:rFonts w:ascii="Arial" w:eastAsia="Arial" w:hAnsi="Arial" w:cs="Arial"/>
                  <w:color w:val="0563C1"/>
                  <w:u w:val="single"/>
                </w:rPr>
                <w:t>https://www.nabe.gv.at/wp-content/uploads/2025/02/naBe-TCO-Tool-Kaffeemaschinen_beta.xlsx</w:t>
              </w:r>
            </w:hyperlink>
          </w:p>
        </w:tc>
      </w:tr>
    </w:tbl>
    <w:p w14:paraId="62EDB534" w14:textId="77777777" w:rsidR="00022DA1" w:rsidRDefault="00022DA1"/>
    <w:p w14:paraId="5383FA1A" w14:textId="77777777" w:rsidR="00491D20" w:rsidRDefault="00000000">
      <w:pPr>
        <w:rPr>
          <w:lang w:val="de-DE"/>
        </w:rPr>
      </w:pPr>
      <w:r w:rsidRPr="00491D20">
        <w:rPr>
          <w:lang w:val="de-DE"/>
        </w:rPr>
        <w:t xml:space="preserve">Über die Webseite des Deutschen Bundesministeriums für Wirtschaft und Energie kann der Lebenszykluskosten-Tool-Picker aus dem Jahr 2016 heruntergeladen werden. Dieser stellt für die einzelnen Produktgruppen die vorhandenen Lebenszykluskosten-Tools dar: </w:t>
      </w:r>
      <w:hyperlink r:id="rId21">
        <w:r w:rsidRPr="00491D20">
          <w:rPr>
            <w:color w:val="0563C1"/>
            <w:u w:val="single"/>
            <w:lang w:val="de-DE"/>
          </w:rPr>
          <w:t>https://www.koinno-bmwi.de/informationen/toolbox/detail/lebenszyklus-tool-picker-1/</w:t>
        </w:r>
      </w:hyperlink>
      <w:r w:rsidRPr="00491D20">
        <w:rPr>
          <w:lang w:val="de-DE"/>
        </w:rPr>
        <w:t>.</w:t>
      </w:r>
    </w:p>
    <w:p w14:paraId="1D0EB9DC" w14:textId="197C61E5" w:rsidR="00491D20" w:rsidRPr="00491D20" w:rsidRDefault="00491D20">
      <w:pPr>
        <w:rPr>
          <w:lang w:val="de-DE"/>
        </w:rPr>
      </w:pPr>
      <w:r>
        <w:rPr>
          <w:noProof/>
          <w:lang w:val="de-DE"/>
        </w:rPr>
        <w:drawing>
          <wp:inline distT="0" distB="0" distL="0" distR="0" wp14:anchorId="11E37448" wp14:editId="53C45346">
            <wp:extent cx="1988820" cy="795556"/>
            <wp:effectExtent l="0" t="0" r="0" b="5080"/>
            <wp:docPr id="1255392757" name="Grafik 1" descr="Ein Bild, das Text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392757" name="Grafik 1" descr="Ein Bild, das Text, Screenshot, Schrift enthält.&#10;&#10;KI-generierte Inhalte können fehlerhaft sein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1360" cy="812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91D20" w:rsidRPr="00491D20">
      <w:headerReference w:type="default" r:id="rId23"/>
      <w:pgSz w:w="16838" w:h="11906" w:orient="landscape"/>
      <w:pgMar w:top="1417" w:right="1417" w:bottom="1417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B14E00" w14:textId="77777777" w:rsidR="00F63924" w:rsidRDefault="00F63924">
      <w:pPr>
        <w:spacing w:after="0" w:line="240" w:lineRule="auto"/>
      </w:pPr>
      <w:r>
        <w:separator/>
      </w:r>
    </w:p>
  </w:endnote>
  <w:endnote w:type="continuationSeparator" w:id="0">
    <w:p w14:paraId="6E9AB41C" w14:textId="77777777" w:rsidR="00F63924" w:rsidRDefault="00F63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D4E379F1-9857-5144-B1D4-EB4A51C3802D}"/>
    <w:embedBold r:id="rId2" w:fontKey="{CFC739D9-6D99-104E-9160-179AC9BA1D29}"/>
    <w:embedItalic r:id="rId3" w:fontKey="{9732EB5A-8FF3-ED49-8E4E-049F6CF1555F}"/>
  </w:font>
  <w:font w:name="Play">
    <w:altName w:val="Calibri"/>
    <w:panose1 w:val="020B0604020202020204"/>
    <w:charset w:val="00"/>
    <w:family w:val="auto"/>
    <w:pitch w:val="default"/>
    <w:embedRegular r:id="rId4" w:fontKey="{9E18C254-0EEA-A04A-A3BE-61C82742A3BE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529AE5DD-20E4-A44A-90E8-0F07D8504859}"/>
    <w:embedBold r:id="rId6" w:fontKey="{3AC4101E-F768-AA4F-96C5-B565F43F3BB9}"/>
    <w:embedItalic r:id="rId7" w:fontKey="{A6E3267D-2E2C-9B4B-AD96-037AB4484BE3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8" w:fontKey="{A9AC3183-96BD-8B44-99A0-D164E8A464B2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9" w:fontKey="{CBFFF9A2-A1B2-A945-AD33-FA46224DFA1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0" w:fontKey="{6EC34957-09F2-5A47-9BDF-0140AF352E25}"/>
    <w:embedBold r:id="rId11" w:fontKey="{3553D139-29BD-2B41-8915-955DE4419A74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FADCB2" w14:textId="77777777" w:rsidR="00F63924" w:rsidRDefault="00F63924">
      <w:pPr>
        <w:spacing w:after="0" w:line="240" w:lineRule="auto"/>
      </w:pPr>
      <w:r>
        <w:separator/>
      </w:r>
    </w:p>
  </w:footnote>
  <w:footnote w:type="continuationSeparator" w:id="0">
    <w:p w14:paraId="6AF574A8" w14:textId="77777777" w:rsidR="00F63924" w:rsidRDefault="00F63924">
      <w:pPr>
        <w:spacing w:after="0" w:line="240" w:lineRule="auto"/>
      </w:pPr>
      <w:r>
        <w:continuationSeparator/>
      </w:r>
    </w:p>
  </w:footnote>
  <w:footnote w:id="1">
    <w:p w14:paraId="412C8E37" w14:textId="77777777" w:rsidR="00022DA1" w:rsidRPr="00491D20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  <w:lang w:val="de-DE"/>
        </w:rPr>
      </w:pPr>
      <w:r>
        <w:rPr>
          <w:vertAlign w:val="superscript"/>
        </w:rPr>
        <w:footnoteRef/>
      </w:r>
      <w:r w:rsidRPr="00491D20">
        <w:rPr>
          <w:color w:val="000000"/>
          <w:sz w:val="20"/>
          <w:szCs w:val="20"/>
          <w:lang w:val="de-DE"/>
        </w:rPr>
        <w:t xml:space="preserve"> Berechnet werden zwar die CO2-Emissionen, die sich aus der Stromerzeugung ergeben, diese werden aber nicht in Kosten umgerechnet.</w:t>
      </w:r>
    </w:p>
  </w:footnote>
  <w:footnote w:id="2">
    <w:p w14:paraId="6558BA1C" w14:textId="77777777" w:rsidR="00022DA1" w:rsidRPr="00491D20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  <w:lang w:val="de-DE"/>
        </w:rPr>
      </w:pPr>
      <w:r>
        <w:rPr>
          <w:vertAlign w:val="superscript"/>
        </w:rPr>
        <w:footnoteRef/>
      </w:r>
      <w:r w:rsidRPr="00491D20">
        <w:rPr>
          <w:color w:val="000000"/>
          <w:sz w:val="20"/>
          <w:szCs w:val="20"/>
          <w:lang w:val="de-DE"/>
        </w:rPr>
        <w:t xml:space="preserve"> Die Österreichische naBe-Plattform wird finanziert vom Umweltministerium (BMLUK) und umgesetzt von der Bundesbeschaffungsgesellschaft (BBG)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9AF1B" w14:textId="77777777" w:rsidR="00022DA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proofErr w:type="spellStart"/>
    <w:r>
      <w:rPr>
        <w:color w:val="000000"/>
      </w:rPr>
      <w:t>Seite</w:t>
    </w:r>
    <w:proofErr w:type="spellEnd"/>
    <w:r>
      <w:rPr>
        <w:color w:val="000000"/>
      </w:rPr>
      <w:t xml:space="preserve">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491D20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von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491D20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36FF9306" w14:textId="77777777" w:rsidR="00022DA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i/>
        <w:color w:val="000000"/>
      </w:rPr>
    </w:pPr>
    <w:r>
      <w:rPr>
        <w:i/>
        <w:color w:val="000000"/>
      </w:rPr>
      <w:t>Stand: 21.6.25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DA1"/>
    <w:rsid w:val="00022DA1"/>
    <w:rsid w:val="00491D20"/>
    <w:rsid w:val="007053CF"/>
    <w:rsid w:val="007301AF"/>
    <w:rsid w:val="00F63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01F0E64"/>
  <w15:docId w15:val="{74424688-E3EC-D441-9879-209E1B687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n-GB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2E75B5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3C50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3C50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3C50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character" w:customStyle="1" w:styleId="berschrift1Zchn">
    <w:name w:val="Überschrift 1 Zchn"/>
    <w:basedOn w:val="Absatz-Standardschriftart"/>
    <w:uiPriority w:val="9"/>
    <w:rsid w:val="003C50BA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semiHidden/>
    <w:rsid w:val="003C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3C50BA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3C50BA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3C50BA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3C50B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C50B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C50B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C50BA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3C50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3C50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3C50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C50BA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3C50B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C50BA"/>
    <w:rPr>
      <w:i/>
      <w:iCs/>
      <w:color w:val="2E74B5" w:themeColor="accent1" w:themeShade="BF"/>
    </w:rPr>
  </w:style>
  <w:style w:type="paragraph" w:styleId="IntensivesZitat">
    <w:name w:val="Intense Quote"/>
    <w:link w:val="IntensivesZitatZchn"/>
    <w:uiPriority w:val="30"/>
    <w:qFormat/>
    <w:rsid w:val="003C50B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C50BA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C50BA"/>
    <w:rPr>
      <w:b/>
      <w:bCs/>
      <w:smallCaps/>
      <w:color w:val="2E74B5" w:themeColor="accent1" w:themeShade="BF"/>
      <w:spacing w:val="5"/>
    </w:rPr>
  </w:style>
  <w:style w:type="table" w:styleId="Tabellenraster">
    <w:name w:val="Table Grid"/>
    <w:basedOn w:val="NormaleTabelle"/>
    <w:uiPriority w:val="39"/>
    <w:rsid w:val="003C50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0D428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D428E"/>
    <w:rPr>
      <w:color w:val="605E5C"/>
      <w:shd w:val="clear" w:color="auto" w:fill="E1DFDD"/>
    </w:rPr>
  </w:style>
  <w:style w:type="table" w:styleId="Gitternetztabelle4Akzent1">
    <w:name w:val="Grid Table 4 Accent 1"/>
    <w:basedOn w:val="NormaleTabelle"/>
    <w:uiPriority w:val="49"/>
    <w:rsid w:val="001D642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Funotentext">
    <w:name w:val="footnote text"/>
    <w:link w:val="FunotentextZchn"/>
    <w:uiPriority w:val="99"/>
    <w:semiHidden/>
    <w:unhideWhenUsed/>
    <w:rsid w:val="002277D6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277D6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277D6"/>
    <w:rPr>
      <w:vertAlign w:val="superscript"/>
    </w:rPr>
  </w:style>
  <w:style w:type="paragraph" w:styleId="Kopfzeile">
    <w:name w:val="header"/>
    <w:link w:val="KopfzeileZchn"/>
    <w:uiPriority w:val="99"/>
    <w:unhideWhenUsed/>
    <w:rsid w:val="002277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277D6"/>
  </w:style>
  <w:style w:type="paragraph" w:styleId="Fuzeile">
    <w:name w:val="footer"/>
    <w:link w:val="FuzeileZchn"/>
    <w:uiPriority w:val="99"/>
    <w:unhideWhenUsed/>
    <w:rsid w:val="002277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277D6"/>
  </w:style>
  <w:style w:type="character" w:styleId="BesuchterLink">
    <w:name w:val="FollowedHyperlink"/>
    <w:basedOn w:val="Absatz-Standardschriftart"/>
    <w:uiPriority w:val="99"/>
    <w:semiHidden/>
    <w:unhideWhenUsed/>
    <w:rsid w:val="005C67F6"/>
    <w:rPr>
      <w:color w:val="954F72" w:themeColor="followedHyperlink"/>
      <w:u w:val="single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EEBF6"/>
      </w:tcPr>
    </w:tblStylePr>
    <w:tblStylePr w:type="band1Horz">
      <w:tblPr/>
      <w:tcPr>
        <w:shd w:val="clear" w:color="auto" w:fill="DEEBF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mweltbundesamt.de/sites/default/files/medien/479/publikationen/uba_lcc-co2_tool_vorlage_v1.0_final.xlsx" TargetMode="External"/><Relationship Id="rId13" Type="http://schemas.openxmlformats.org/officeDocument/2006/relationships/hyperlink" Target="https://www.nabe.gv.at/wp-content/uploads/2022/06/naBe-TCO-Tool-Fernsehgeraete_beta.xlsx" TargetMode="External"/><Relationship Id="rId18" Type="http://schemas.openxmlformats.org/officeDocument/2006/relationships/hyperlink" Target="https://www.nabe.gv.at/wp-content/uploads/2022/06/naBe-TCO-Tool-Waeschetrockner_beta.xlsx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koinno-bmwi.de/informationen/toolbox/detail/lebenszyklus-tool-picker-1/" TargetMode="External"/><Relationship Id="rId7" Type="http://schemas.openxmlformats.org/officeDocument/2006/relationships/hyperlink" Target="https://www.umweltbundesamt.de/themen/neues-uba-tool-zur-berechnung-von-lebenszyklus-co2" TargetMode="External"/><Relationship Id="rId12" Type="http://schemas.openxmlformats.org/officeDocument/2006/relationships/hyperlink" Target="https://www.nabe.gv.at/wp-content/uploads/2022/06/naBe-TCO-Tool-IKT_beta.xlsx" TargetMode="External"/><Relationship Id="rId17" Type="http://schemas.openxmlformats.org/officeDocument/2006/relationships/hyperlink" Target="https://www.nabe.gv.at/wp-content/uploads/2022/06/naBe-TCO-Tool-Lampen_beta.xlsx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nabe.gv.at/wp-content/uploads/2022/06/naBe-TCO-Tool-Kuehl-und-Gefriergeraete_beta-1.xlsx" TargetMode="External"/><Relationship Id="rId20" Type="http://schemas.openxmlformats.org/officeDocument/2006/relationships/hyperlink" Target="https://www.nabe.gv.at/wp-content/uploads/2025/02/naBe-TCO-Tool-Kaffeemaschinen_beta.xlsx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nabe.gv.at/tco-tools/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www.nabe.gv.at/wp-content/uploads/2022/06/naBe-TCO-Tool-Geschirrspueler_beta.xlsx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www.umweltbundesamt.de/sites/default/files/medien/379/dokumente/berechnungswerkzeug_fuer_lebenszykluskosten_verschiedener_produkte_lcc-tool_uba_2021_11_10.xlsm" TargetMode="External"/><Relationship Id="rId19" Type="http://schemas.openxmlformats.org/officeDocument/2006/relationships/hyperlink" Target="https://www.nabe.gv.at/wp-content/uploads/2022/06/naBe-TCO-Tool-Waschmaschinen_beta.xls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mweltbundesamt.de/dokument/berechnungswerkzeug-fuer-lebenszykluskosten?utm_source=chatgpt.com" TargetMode="External"/><Relationship Id="rId14" Type="http://schemas.openxmlformats.org/officeDocument/2006/relationships/hyperlink" Target="https://www.nabe.gv.at/wp-content/uploads/2022/06/naBe-TCO-Tool-Dunstabzugshauben_beta.xlsx" TargetMode="External"/><Relationship Id="rId22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SA4mu+VF6Z70OslRg9CsJ1TatJg==">CgMxLjA4AHIhMU5aQ255UnZKMGItSTZtdVM1YW9BOXF2dGZuUWJneEFL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3910</Characters>
  <Application>Microsoft Office Word</Application>
  <DocSecurity>0</DocSecurity>
  <Lines>32</Lines>
  <Paragraphs>9</Paragraphs>
  <ScaleCrop>false</ScaleCrop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Tisch</dc:creator>
  <cp:lastModifiedBy>Henrieta Winklhofer</cp:lastModifiedBy>
  <cp:revision>3</cp:revision>
  <dcterms:created xsi:type="dcterms:W3CDTF">2025-06-22T11:23:00Z</dcterms:created>
  <dcterms:modified xsi:type="dcterms:W3CDTF">2026-03-17T11:49:00Z</dcterms:modified>
</cp:coreProperties>
</file>